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812" w:rsidRDefault="00EC098C" w:rsidP="00F9130C">
      <w:pPr>
        <w:pStyle w:val="Default"/>
        <w:jc w:val="center"/>
        <w:rPr>
          <w:b/>
          <w:bCs/>
          <w:iCs/>
          <w:sz w:val="28"/>
          <w:szCs w:val="28"/>
          <w:lang w:val="ru-RU"/>
        </w:rPr>
      </w:pPr>
      <w:r>
        <w:rPr>
          <w:b/>
          <w:bCs/>
          <w:iCs/>
          <w:sz w:val="28"/>
          <w:szCs w:val="28"/>
          <w:lang w:val="ru-RU"/>
        </w:rPr>
        <w:t>Л</w:t>
      </w:r>
      <w:r w:rsidRPr="00F9130C">
        <w:rPr>
          <w:b/>
          <w:bCs/>
          <w:iCs/>
          <w:sz w:val="28"/>
          <w:szCs w:val="28"/>
          <w:lang w:val="ru-RU"/>
        </w:rPr>
        <w:t>екци</w:t>
      </w:r>
      <w:r w:rsidR="0083125D">
        <w:rPr>
          <w:b/>
          <w:bCs/>
          <w:iCs/>
          <w:sz w:val="28"/>
          <w:szCs w:val="28"/>
          <w:lang w:val="ru-RU"/>
        </w:rPr>
        <w:t>я</w:t>
      </w:r>
      <w:r w:rsidRPr="00F9130C">
        <w:rPr>
          <w:b/>
          <w:bCs/>
          <w:iCs/>
          <w:sz w:val="28"/>
          <w:szCs w:val="28"/>
          <w:lang w:val="ru-RU"/>
        </w:rPr>
        <w:t xml:space="preserve"> </w:t>
      </w:r>
      <w:r w:rsidR="0083125D">
        <w:rPr>
          <w:b/>
          <w:bCs/>
          <w:iCs/>
          <w:sz w:val="28"/>
          <w:szCs w:val="28"/>
          <w:lang w:val="ru-RU"/>
        </w:rPr>
        <w:t>5</w:t>
      </w:r>
    </w:p>
    <w:p w:rsidR="00933155" w:rsidRDefault="00933155" w:rsidP="007612D9">
      <w:pPr>
        <w:pStyle w:val="Default"/>
        <w:rPr>
          <w:b/>
          <w:bCs/>
          <w:iCs/>
          <w:sz w:val="28"/>
          <w:szCs w:val="28"/>
          <w:lang w:val="ru-RU"/>
        </w:rPr>
      </w:pPr>
    </w:p>
    <w:p w:rsidR="00AA280F" w:rsidRPr="00AA280F" w:rsidRDefault="00AA280F" w:rsidP="00AA280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 xml:space="preserve">ФУНКЦИОНАЛЬНЫЕ ПРОБЫ В ДИАГНОСТИКЕ ТРЕНИРОВАННОСТИ И РАБОТОСПОСОБНОСТИ </w:t>
      </w:r>
      <w:r w:rsidR="0083125D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 xml:space="preserve">ЗАНИМАЮЩИХСЯ ФИЗИЧЕСКОЙ КУЛЬТУРОЙ И СПОРТОМ </w:t>
      </w:r>
      <w:bookmarkStart w:id="0" w:name="_GoBack"/>
      <w:bookmarkEnd w:id="0"/>
    </w:p>
    <w:p w:rsidR="00AA280F" w:rsidRPr="00AA280F" w:rsidRDefault="00AA280F" w:rsidP="00AA280F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Цель</w:t>
      </w:r>
      <w:r w:rsidRPr="00AA280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ознакомить с сущностью, принципами организации и методами функционального тестирования тренированности и работоспособности спортсменов и физкультурников.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</w:pP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Ключевые понятия и термины</w:t>
      </w:r>
      <w:r w:rsidRPr="00AA280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функциональная проба (тест), одно-, двух- </w:t>
      </w:r>
      <w:proofErr w:type="spellStart"/>
      <w:r w:rsidRPr="00AA280F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трехмоментные</w:t>
      </w:r>
      <w:proofErr w:type="spellEnd"/>
      <w:r w:rsidRPr="00AA280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пробы, комбинированные пробы, простые и сложные пробы, специфические и неспецифические пробы.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</w:pP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Вопросы для рассмотрения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Понятие функциональная проба. Основные задачи тестирования в спортивной медицине. Требования к медицинским тестам (функциональным пробам) и схема их проведения.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Классификация функциональных проб.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 Специфические и неспецифические воздействия для различных видов спорта. Оценка результатов тестирования.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A280F" w:rsidRPr="00AA280F" w:rsidRDefault="00AA280F" w:rsidP="00795CA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1. Обследования человека в условиях мышечного покоя достаточно для выявления заболеваний и перенапряжения, определения противопоказаний (постоянных или временных) к занятиям физической культурой и спортом</w:t>
      </w:r>
      <w:r w:rsidRPr="00AA280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Однако при оценке функционального состояния такие обследования в большинстве случаев следует рассматривать лишь как фоновые, используемые для обоснования рекомендаций по двигательному режиму и выявления его эффекта. Характер реакции на физическую нагрузку служит 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единственным и наиболее ранним проявлением нарушений функционального состояния организма. Толерантность к нагрузке служит основным критерием дозирования физических нагрузок в системе подготовки и реабилитации спортсмена. В отношении квалифицированных спортсменов, достигших </w:t>
      </w:r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вы-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сокого</w:t>
      </w:r>
      <w:proofErr w:type="spellEnd"/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уровня тренированности (т.е. на этапе устойчивой долговременной адаптации), дальнейшие изменения проявляются, главным образом, в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харак-тере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реакции на физическую нагрузку.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Все это и обусловливает особое значение </w:t>
      </w:r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функционального </w:t>
      </w:r>
      <w:proofErr w:type="spellStart"/>
      <w:proofErr w:type="gramStart"/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>тестирова-ния</w:t>
      </w:r>
      <w:proofErr w:type="spellEnd"/>
      <w:proofErr w:type="gramEnd"/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или </w:t>
      </w:r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метода функциональных проб 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в комплексной методике врачебного обследования спортсменов и лиц, занимающихся физической культурой.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Функциональная проба 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– различные дозированные нагрузки,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задавае-мые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обследуемому</w:t>
      </w:r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и позволяющие получить объективные данные о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функци-ональном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состоянии и возможностях какого-либо органа, системы или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орга-низма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в целом.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Функциональные пробы (в педагогической практике синоним им – «тест») дают возможность, с одной стороны, судить о тренированности </w:t>
      </w:r>
      <w:proofErr w:type="spellStart"/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орга-низма</w:t>
      </w:r>
      <w:proofErr w:type="spellEnd"/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, с другой – получить представление о функциональной способности систем организма и, в первую очередь, системы кровообращения в целом и по отдельным ее звеньям (сердце, сосуды, регулирующий нервный аппарат). 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Простота использования и высокая информативность </w:t>
      </w:r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функциональных проб 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способствуют их широкому применению в практике врачебного контроля за занимающимися физической культурой и спортом. В спортивной практике функциональные пробы стали применяться в начале </w:t>
      </w:r>
      <w:r w:rsidRPr="00AA280F">
        <w:rPr>
          <w:rFonts w:ascii="Times New Roman" w:hAnsi="Times New Roman" w:cs="Times New Roman"/>
          <w:sz w:val="28"/>
          <w:szCs w:val="28"/>
        </w:rPr>
        <w:t>XX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века. Первая проба, разработанная Д.Ф.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Шабаловым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и А.П. Егоровым (1929 г.), состояла из 60 подскоков на месте и предназначалась для изучения реакции организма на нагрузку по показателям сердечной деятельности. Далее арсенал проб, </w:t>
      </w:r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при-меняемых</w:t>
      </w:r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в спортивной медицине, быстро расширялся.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Задачи применения функциональных проб 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>тестирования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) в </w:t>
      </w:r>
      <w:proofErr w:type="spellStart"/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спортив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>-ной</w:t>
      </w:r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медицине: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оценка исходного уровня функционирования систем организма;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изучение адаптации организма к различным нагрузкам и меняющимся ус-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ловиям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внешней среды;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слежение за восстановительными процессами после выполнения нагрузок;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содействие грамотному и рациональному тренировочному процессу;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содействие эффективному применению средств реабилитации после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по-вреждений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и заболеваний;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определение работоспособности и прогнозирование вероятных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спортив-ных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результатов;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оказание помощи в решении вопросов спортивной ориентации и отбора.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Использовать функциональные пробы целесообразно на каждом этапе тренировочного процесса: в течение одного тренировочного занятия, в </w:t>
      </w:r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не-дельном</w:t>
      </w:r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микроцикле, в начале и конце подготовительного периода, в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середи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-не соревновательного периода и т.д. 84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280F" w:rsidRPr="00AA280F" w:rsidRDefault="00AA280F" w:rsidP="00AA280F">
      <w:pPr>
        <w:pageBreakBefore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Функциональные пробы </w:t>
      </w:r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>должны быть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стандартными (желательно наличие международного стандарта);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дозированными по интенсивности и времени выполнения;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информативными (оценка должна согласовываться со спортивным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резуль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-татом обследуемого);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нагрузочными (проба должна вызывать устойчивые изменения в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иссле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-дуемой системе);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эквивалентными повседневным нагрузкам.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В качестве функционально-нагрузочных воздействий используются: физические нагрузки; изменение положения тела в пространстве;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натужива-ние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; пассивное вращение; изменения газового состава вдыхаемого воздуха; изменение барометрического давления;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холодовые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прессорные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воздей-ствия</w:t>
      </w:r>
      <w:proofErr w:type="spellEnd"/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; провокационные воздействия и др.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Схема проведения функциональных проб 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включает: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сбор анамнеза (общий и спортивный), сведения о самочувствии и недавно перенесенных заболеваниях, уточнение наличия жалоб;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в состоянии покоя (длящегося не менее 5-10 минут) определяются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ис-ходные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данные изучаемых показателей;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выполняется нагрузка соответственно режиму конкретной пробы и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ис-следуются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изучаемые показатели в отрезки времени, регламентированные пробой;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анализируется характер изменения исследуемых показателей на нагрузку, а также характер их восстановления и время, в течение которого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исследуе-мые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показатели возвращаются к исходному уровню;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основываясь на полученных результатах, делается заключение, и даются рекомендации.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Показанием к прекращению тестирования 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является возникновение </w:t>
      </w:r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клинических</w:t>
      </w:r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или ЭКГ-признаков, указывающих на достижение предела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пе-реносимости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нагрузки: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неадекватная утомляемость;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выраженная одышка;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бледность лица, цианоз, холодный пот;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тремор конечностей, нарушение координации движений;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прогрессирующая загрудинная боль (приступ стенокардии);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неадекватное повышение артериального давления;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резкие изменения на электрокардиограмме;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резкое снижение систолического артериального давления (&gt; чем на 25% от исходного);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превышение возрастных пределов ЧСС: 20-29 лет – 170, 30-39 лет – 160, 40-49 лет – 150, 50-59 лет – 140, 60 лет и старше – 130;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отказ испытуемого от продолжения исследования в связи с дискомфортом.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Показанием к проведению функциональных проб 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выступают: острый период заболевания; тяжелое общее состояние организма; недостаточность кровообращения; гипертонический криз; быстро прогрессирующая или не-85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280F" w:rsidRPr="00AA280F" w:rsidRDefault="00AA280F" w:rsidP="00AA280F">
      <w:pPr>
        <w:pageBreakBefore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стабильная стенокардия; аневризма сосудов;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атрио-вентрикулярная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блокада и блокада ножки пучка Гиса; кровотечение; тяжелое нарушение ритма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серд-ца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(тахикардия выше 100 уд./мин., мерцательная аритмия, частые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экстраси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-столы и др.); аортальный стеноз, стеноз легочного ствола; острый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тромбо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-флебит; дыхательная недостаточность; бронхиальная астма физического напряжения; заболевания и травмы опорно-двигательного аппарата или нервно-мышечной системы, мешающие выполнению пробы; острые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психо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-физические расстройства; повышенная температура тела.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2. Функциональные пробы классифицируются </w:t>
      </w:r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 методике: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одномоментные – выполняется однократная физическая нагрузка,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исполь-зуются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при массовых обследованиях лиц, занимающихся физической культурой в группах общей физической подготовки и в группах здоровья, а также лиц, вступающих на путь спортивного совершенствования, для быстрого получения ориентировочных сведений о функциональном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состо-янии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системы кровообращения. Они также удобны для применения при проведении врачебно-педагогических наблюдений;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двухмоментные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пробы – предусматривают выполнение повторной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нагруз-ки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одинаковой или реже разной направленности с небольшим интервалом для отдыха, во время которого определяется реакция на первую нагрузку.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Двухмоментные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пробы вызывают более существенные изменения функции системы;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трехмоментные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(комбинированные) пробы – основаны на определении адаптации систем организма к различным по характеру и мощности нагрузкам.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Функциональные пробы </w:t>
      </w:r>
      <w:r w:rsidRPr="00AA280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классифицируются </w:t>
      </w:r>
      <w:proofErr w:type="gramStart"/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>по</w:t>
      </w:r>
      <w:proofErr w:type="gramEnd"/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функциональной при-</w:t>
      </w:r>
      <w:proofErr w:type="spellStart"/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надлежности</w:t>
      </w:r>
      <w:proofErr w:type="spellEnd"/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: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пробы для оценки состояния сердечно-сосудистой системы (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холодовая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проба, проба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Мартинэ-Кушелевского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, проба Котова-Дешина, проба С.П.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Летунова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и др.);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пробы для оценки состояния системы внешнего дыхания (проба Розенталя, проба Штанге, проба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Генчи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>, проба Шафрановского, проба Лебедева, ком-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бинированная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проба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Серкина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и др.);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пробы для оценки состояния вегетативной нервной системы (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ортостатиче-ская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клиностатическая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пробы, кожно-сосудистые реакции или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дермогра-физм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глазо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-сердечный рефлекс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Данини-Ашнера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, пробы с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натуживанием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– проба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Флека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, проба Бюргера, проба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Вальсальва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-Бюргера, определение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ве-гетативного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индекса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Кердо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и др.);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пробы для оценки состояния вестибулярного анализатора (пробы на стати-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ческую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координацию проба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Ромберга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; динамическую устойчивость – про-ба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Яроцкого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, проба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Миньковского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; пальценосовая,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пальцепальцевая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пя-точноколенная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; вращательные пробы – проба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Барани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, проба Воячека и др.);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86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280F" w:rsidRPr="00AA280F" w:rsidRDefault="00AA280F" w:rsidP="00AA280F">
      <w:pPr>
        <w:pageBreakBefore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пробы для оценки общей физической работоспособности (проба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Руфье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, Гарвардский степ-тест,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субмаксимальный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тест Р</w:t>
      </w:r>
      <w:r w:rsidRPr="00AA280F">
        <w:rPr>
          <w:rFonts w:ascii="Times New Roman" w:hAnsi="Times New Roman" w:cs="Times New Roman"/>
          <w:sz w:val="28"/>
          <w:szCs w:val="28"/>
        </w:rPr>
        <w:t>WC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170, тест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Новакки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, тест Купера);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пробы для оценки энергетических потенций организма (выносливости) (определение МПК, тест ступенчатой возрастающей нагрузки, тест на удержание критической мощности, тест однократной предельной работы, тест повторной предельной нагрузки, тест повторной нагрузки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максималь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-ной мощности.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Функциональные пробы </w:t>
      </w:r>
      <w:r w:rsidRPr="00AA280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классифицируются </w:t>
      </w:r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 мощности: 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общие, максимальные,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субмаксимальные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супермаксимальные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, с равномерной и </w:t>
      </w:r>
      <w:proofErr w:type="spellStart"/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пе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>-ременной</w:t>
      </w:r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нагрузкой, нагрузкой нарастающей мощности.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Функциональные пробы </w:t>
      </w:r>
      <w:r w:rsidRPr="00AA280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классифицируются </w:t>
      </w:r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 механизму: </w:t>
      </w:r>
      <w:proofErr w:type="spellStart"/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динамиче-ские</w:t>
      </w:r>
      <w:proofErr w:type="spellEnd"/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, статические, смешанные, комбинированные.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Пробы с физической нагрузкой используется чаще других, так как их нагрузки наиболее физиологичны для тренирующихся, их легко дозировать и удобно использовать при повторных динамических наблюдениях.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3. Физические нагрузки </w:t>
      </w:r>
      <w:r w:rsidRPr="00AA280F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могут быть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адекватными или специфическими (имитирующими спортивную деятель-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ность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): например, бег для бегуна,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педалирование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для велосипедиста, бой с тенью для боксера и т. п.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</w:rPr>
        <w:t>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неадекватными или неспецифическими (движения в одинаковой степени свойственные или несвойственные различным видам спорта): ходьба, бег, приседания, подъемы на лестницу и пр.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При выборе метода исследования определенное значение имеет направленность двигательной деятельности занимающегося и его </w:t>
      </w:r>
      <w:proofErr w:type="spellStart"/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преимуще-ственное</w:t>
      </w:r>
      <w:proofErr w:type="spellEnd"/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влияние на то или иное функциональное звено организма. Напри-мер, при тренировке, характеризующейся преимущественным проявлением выносливости, кроме исследования сердечно-сосудистой системы,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обяза-тельно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определение показателей, отражающих функцию дыхания, кислород-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ный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обмен и состояние внутренней среды организма, при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сложнотехниче-ских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и координационных видах спорта – состояние ЦНС и анализаторов, при скоростно-силовых видах, а также в процессе реабилитации после травм и заболеваний опорно-двигательного аппарата, после заболеваний сердца –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по-казателей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кровоснабжения и сократительной способности миокарда и т.д.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>Формы выполнения физической нагрузки многообразны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: от </w:t>
      </w:r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простей-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ших</w:t>
      </w:r>
      <w:proofErr w:type="spellEnd"/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>, не требующих специальной аппаратуры (приседания, подскоки, бег на месте), до различных видов мышечной работы, дозируемой по интенсивно-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сти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сложных технических приборов (велоэргометр,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тредбан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тредмил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и др.).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>Идеальная проба характеризуется</w:t>
      </w: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1) соответствием заданной работы привычному характеру двигательной </w:t>
      </w:r>
      <w:proofErr w:type="spellStart"/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дея-тельности</w:t>
      </w:r>
      <w:proofErr w:type="spellEnd"/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обследуемого и тем, что не требуется освоения специальных навыков; 87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280F" w:rsidRPr="00AA280F" w:rsidRDefault="00AA280F" w:rsidP="00AA280F">
      <w:pPr>
        <w:pageBreakBefore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2) достаточной нагрузкой, вызывающей преимущественно общее, а не </w:t>
      </w:r>
      <w:proofErr w:type="spellStart"/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ло-кальное</w:t>
      </w:r>
      <w:proofErr w:type="spellEnd"/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утомление, возможностью количественного учета выполненной работы, регистрации «рабочих» и «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послерабочих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» сдвигов;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3) возможностью применения в динамике без большой затраты времени и большого количества персонала;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4) отсутствием негативного отношения и отрицательных эмоций </w:t>
      </w:r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обследуемо-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го</w:t>
      </w:r>
      <w:proofErr w:type="spellEnd"/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5) отсутствием риска и болезненных ощущений.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Для сравнения результатов исследования в динамике важны: </w:t>
      </w:r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стабиль-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ность</w:t>
      </w:r>
      <w:proofErr w:type="spellEnd"/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воспроизводимость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(близкие показатели при повторных измерениях, если функциональное состояние обследуемого и условия обследования оста-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ются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без существенных изменений); объективность (одинаковые или близкие показатели, полученные разными исследователями); информативность (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кор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-реляция с истинной работоспособностью и оценкой функционального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состо-яния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в естественных условиях).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Для того чтобы результаты были сравнимы при динамическом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наблю-дении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(для слежения за изменениями функционального состояния в процессе тренировки или реабилитации), необходимы одинаковые характер и модель нагрузки, одинаковые (или весьма близкие) условия внешней среды, времени суток, режима дня (сон, питание, физические нагрузки, степень общего утомления и т.п.), предварительный (до исследования) отдых не менее 30 мин, исключение дополнительных воздействий на обследуемого (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интеркур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-рентные заболевания, прием медикаментов, нарушения режима,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перевозбуж-дение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и др.). С целью увеличения точности исследования, уменьшения доли субъективизма в оценках, возможности использования проб при массовых обследованиях важно применять современную вычислительную технику с автоматическим анализом результатов.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При оценке реакции на физическую нагрузку решающим фактором должна быть не величина сдвигов (конечно, при условии, что они находятся в пределах допустимых физиологических колебаний), а их соотношение и соответствие выполненной работе. Совершенствование условно-рефлекторных связей, установление согласованной работы органов и систем, усиление взаимосвязей между разными звеньями функциональной системы (главным образом двигательных и вегетативных функций) при физических нагрузках – важный критерий оценки реакций. Функциональный резерв </w:t>
      </w:r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ор-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ганизма</w:t>
      </w:r>
      <w:proofErr w:type="spellEnd"/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тем выше, чем меньше при нагрузке степень напряжения регулятор-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ных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механизмов, чем выше экономичность и стабильность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функционирова-ния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эффекторных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органов и физиологических систем организма при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опреде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-ленных (заданных) действиях и чем выше уровень функционирования при экстремальных воздействиях.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П.Е.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Гуминер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и Р.Е. 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Мотылянская</w:t>
      </w:r>
      <w:proofErr w:type="spell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(1979) различают три варианта </w:t>
      </w:r>
      <w:proofErr w:type="spellStart"/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регу-лирования</w:t>
      </w:r>
      <w:proofErr w:type="spellEnd"/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1) относительную стабильность функций в большом диапазоне мощности, что отражает хорошее функциональное состояние, высокий уровень </w:t>
      </w:r>
      <w:proofErr w:type="spellStart"/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функ-циональных</w:t>
      </w:r>
      <w:proofErr w:type="spellEnd"/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возможностей организма; 88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280F" w:rsidRPr="00AA280F" w:rsidRDefault="00AA280F" w:rsidP="00AA280F">
      <w:pPr>
        <w:pageBreakBefore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2) снижение показателей при повышении мощности работы, что указывает на ухудшение качества регулирования;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3) повышение сдвигов при увеличении мощности, что свидетельствует о </w:t>
      </w:r>
      <w:proofErr w:type="spellStart"/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мо-билизации</w:t>
      </w:r>
      <w:proofErr w:type="spellEnd"/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резервов в затрудненных условиях.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Важнейший и почти абсолютный показатель при оценке адаптации к нагрузке и тренированности – быстрота восстановления. Даже очень </w:t>
      </w:r>
      <w:proofErr w:type="gramStart"/>
      <w:r w:rsidRPr="00AA280F">
        <w:rPr>
          <w:rFonts w:ascii="Times New Roman" w:hAnsi="Times New Roman" w:cs="Times New Roman"/>
          <w:sz w:val="28"/>
          <w:szCs w:val="28"/>
          <w:lang w:val="ru-RU"/>
        </w:rPr>
        <w:t>боль-</w:t>
      </w:r>
      <w:proofErr w:type="spellStart"/>
      <w:r w:rsidRPr="00AA280F">
        <w:rPr>
          <w:rFonts w:ascii="Times New Roman" w:hAnsi="Times New Roman" w:cs="Times New Roman"/>
          <w:sz w:val="28"/>
          <w:szCs w:val="28"/>
          <w:lang w:val="ru-RU"/>
        </w:rPr>
        <w:t>шие</w:t>
      </w:r>
      <w:proofErr w:type="spellEnd"/>
      <w:proofErr w:type="gramEnd"/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 сдвиги при быстром восстановлении не могут оцениваться отрицатель-но.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Контрольные вопросы для самоподготовки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1. Опишите методы исследований, используемые при функциональном тестировании.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2. Приведите классификацию функциональных проб.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3. Перечислите виды одномоментных проб с физической нагрузкой и их назначение.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4. Перечислите виды функциональных проб для оценки физической работоспособности и их назначение.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5. Перечислите виды функциональных проб для оценки энергетических возможностей организма.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6. Охарактеризуйте схему проведения функционального тестирования, противопоказания к его проведению и показания к прекращению. </w:t>
      </w:r>
    </w:p>
    <w:p w:rsidR="00AA280F" w:rsidRPr="00AA280F" w:rsidRDefault="00AA280F" w:rsidP="00AA280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280F">
        <w:rPr>
          <w:rFonts w:ascii="Times New Roman" w:hAnsi="Times New Roman" w:cs="Times New Roman"/>
          <w:sz w:val="28"/>
          <w:szCs w:val="28"/>
          <w:lang w:val="ru-RU"/>
        </w:rPr>
        <w:t xml:space="preserve">7. Раскройте смысл специфические и неспецифические физические нагрузки. </w:t>
      </w:r>
      <w:proofErr w:type="spellStart"/>
      <w:r w:rsidRPr="00AA280F">
        <w:rPr>
          <w:rFonts w:ascii="Times New Roman" w:hAnsi="Times New Roman" w:cs="Times New Roman"/>
          <w:sz w:val="28"/>
          <w:szCs w:val="28"/>
        </w:rPr>
        <w:t>Принципы</w:t>
      </w:r>
      <w:proofErr w:type="spellEnd"/>
      <w:r w:rsidRPr="00AA28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280F">
        <w:rPr>
          <w:rFonts w:ascii="Times New Roman" w:hAnsi="Times New Roman" w:cs="Times New Roman"/>
          <w:sz w:val="28"/>
          <w:szCs w:val="28"/>
        </w:rPr>
        <w:t>оценки</w:t>
      </w:r>
      <w:proofErr w:type="spellEnd"/>
      <w:r w:rsidRPr="00AA28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280F">
        <w:rPr>
          <w:rFonts w:ascii="Times New Roman" w:hAnsi="Times New Roman" w:cs="Times New Roman"/>
          <w:sz w:val="28"/>
          <w:szCs w:val="28"/>
        </w:rPr>
        <w:t>результатов</w:t>
      </w:r>
      <w:proofErr w:type="spellEnd"/>
      <w:r w:rsidRPr="00AA28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280F">
        <w:rPr>
          <w:rFonts w:ascii="Times New Roman" w:hAnsi="Times New Roman" w:cs="Times New Roman"/>
          <w:sz w:val="28"/>
          <w:szCs w:val="28"/>
        </w:rPr>
        <w:t>функционального</w:t>
      </w:r>
      <w:proofErr w:type="spellEnd"/>
      <w:r w:rsidRPr="00AA28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280F">
        <w:rPr>
          <w:rFonts w:ascii="Times New Roman" w:hAnsi="Times New Roman" w:cs="Times New Roman"/>
          <w:sz w:val="28"/>
          <w:szCs w:val="28"/>
        </w:rPr>
        <w:t>тестирования</w:t>
      </w:r>
      <w:proofErr w:type="spellEnd"/>
      <w:r w:rsidRPr="00AA28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280F">
        <w:rPr>
          <w:rFonts w:ascii="Times New Roman" w:hAnsi="Times New Roman" w:cs="Times New Roman"/>
          <w:sz w:val="28"/>
          <w:szCs w:val="28"/>
        </w:rPr>
        <w:t>спортсменов</w:t>
      </w:r>
      <w:proofErr w:type="spellEnd"/>
      <w:r w:rsidRPr="00AA28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280F" w:rsidRPr="00AA280F" w:rsidRDefault="00AA280F" w:rsidP="00AA280F">
      <w:pPr>
        <w:pStyle w:val="Default"/>
        <w:ind w:firstLine="720"/>
        <w:jc w:val="both"/>
        <w:rPr>
          <w:b/>
          <w:bCs/>
          <w:iCs/>
          <w:sz w:val="28"/>
          <w:szCs w:val="28"/>
          <w:lang w:val="ru-RU"/>
        </w:rPr>
      </w:pPr>
    </w:p>
    <w:sectPr w:rsidR="00AA280F" w:rsidRPr="00AA280F" w:rsidSect="00F9130C">
      <w:pgSz w:w="11906" w:h="17340"/>
      <w:pgMar w:top="1152" w:right="849" w:bottom="626" w:left="143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41689A"/>
    <w:multiLevelType w:val="hybridMultilevel"/>
    <w:tmpl w:val="8DBD1F3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D8DEFD1"/>
    <w:multiLevelType w:val="hybridMultilevel"/>
    <w:tmpl w:val="877958A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19B3D2E"/>
    <w:multiLevelType w:val="hybridMultilevel"/>
    <w:tmpl w:val="870353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7805672"/>
    <w:multiLevelType w:val="hybridMultilevel"/>
    <w:tmpl w:val="684A072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9EC36FB1"/>
    <w:multiLevelType w:val="hybridMultilevel"/>
    <w:tmpl w:val="D3C2C3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598F15A"/>
    <w:multiLevelType w:val="hybridMultilevel"/>
    <w:tmpl w:val="DCB591A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4071DE5"/>
    <w:multiLevelType w:val="hybridMultilevel"/>
    <w:tmpl w:val="3F0B15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AA660C8"/>
    <w:multiLevelType w:val="hybridMultilevel"/>
    <w:tmpl w:val="18A223E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CDB18B7B"/>
    <w:multiLevelType w:val="hybridMultilevel"/>
    <w:tmpl w:val="BFB2330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B9BC8E8"/>
    <w:multiLevelType w:val="hybridMultilevel"/>
    <w:tmpl w:val="9DAE4A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ED0DC9D4"/>
    <w:multiLevelType w:val="hybridMultilevel"/>
    <w:tmpl w:val="981CA45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FA884E73"/>
    <w:multiLevelType w:val="hybridMultilevel"/>
    <w:tmpl w:val="698F70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FCDEAE4A"/>
    <w:multiLevelType w:val="hybridMultilevel"/>
    <w:tmpl w:val="A3DB6C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12E4B836"/>
    <w:multiLevelType w:val="hybridMultilevel"/>
    <w:tmpl w:val="49F999D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3BDC41F"/>
    <w:multiLevelType w:val="hybridMultilevel"/>
    <w:tmpl w:val="844F4C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3FC38506"/>
    <w:multiLevelType w:val="hybridMultilevel"/>
    <w:tmpl w:val="1F8FC9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54C92FED"/>
    <w:multiLevelType w:val="hybridMultilevel"/>
    <w:tmpl w:val="293ED4D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5E30FBD9"/>
    <w:multiLevelType w:val="hybridMultilevel"/>
    <w:tmpl w:val="37A0517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62D077B8"/>
    <w:multiLevelType w:val="hybridMultilevel"/>
    <w:tmpl w:val="3ED62F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64C1014C"/>
    <w:multiLevelType w:val="hybridMultilevel"/>
    <w:tmpl w:val="BE35D0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781F1D9"/>
    <w:multiLevelType w:val="hybridMultilevel"/>
    <w:tmpl w:val="C1D3D6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9FB64D8"/>
    <w:multiLevelType w:val="hybridMultilevel"/>
    <w:tmpl w:val="764E35C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704C8F9B"/>
    <w:multiLevelType w:val="hybridMultilevel"/>
    <w:tmpl w:val="8D8BF9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7611109A"/>
    <w:multiLevelType w:val="hybridMultilevel"/>
    <w:tmpl w:val="39CCD2C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781E3283"/>
    <w:multiLevelType w:val="hybridMultilevel"/>
    <w:tmpl w:val="1177C14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89B86A2"/>
    <w:multiLevelType w:val="hybridMultilevel"/>
    <w:tmpl w:val="6D86F1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91E5ED4"/>
    <w:multiLevelType w:val="hybridMultilevel"/>
    <w:tmpl w:val="99C6389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3"/>
  </w:num>
  <w:num w:numId="2">
    <w:abstractNumId w:val="25"/>
  </w:num>
  <w:num w:numId="3">
    <w:abstractNumId w:val="13"/>
  </w:num>
  <w:num w:numId="4">
    <w:abstractNumId w:val="16"/>
  </w:num>
  <w:num w:numId="5">
    <w:abstractNumId w:val="22"/>
  </w:num>
  <w:num w:numId="6">
    <w:abstractNumId w:val="8"/>
  </w:num>
  <w:num w:numId="7">
    <w:abstractNumId w:val="26"/>
  </w:num>
  <w:num w:numId="8">
    <w:abstractNumId w:val="15"/>
  </w:num>
  <w:num w:numId="9">
    <w:abstractNumId w:val="10"/>
  </w:num>
  <w:num w:numId="10">
    <w:abstractNumId w:val="4"/>
  </w:num>
  <w:num w:numId="11">
    <w:abstractNumId w:val="0"/>
  </w:num>
  <w:num w:numId="12">
    <w:abstractNumId w:val="5"/>
  </w:num>
  <w:num w:numId="13">
    <w:abstractNumId w:val="17"/>
  </w:num>
  <w:num w:numId="14">
    <w:abstractNumId w:val="3"/>
  </w:num>
  <w:num w:numId="15">
    <w:abstractNumId w:val="9"/>
  </w:num>
  <w:num w:numId="16">
    <w:abstractNumId w:val="21"/>
  </w:num>
  <w:num w:numId="17">
    <w:abstractNumId w:val="18"/>
  </w:num>
  <w:num w:numId="18">
    <w:abstractNumId w:val="6"/>
  </w:num>
  <w:num w:numId="19">
    <w:abstractNumId w:val="7"/>
  </w:num>
  <w:num w:numId="20">
    <w:abstractNumId w:val="19"/>
  </w:num>
  <w:num w:numId="21">
    <w:abstractNumId w:val="2"/>
  </w:num>
  <w:num w:numId="22">
    <w:abstractNumId w:val="1"/>
  </w:num>
  <w:num w:numId="23">
    <w:abstractNumId w:val="12"/>
  </w:num>
  <w:num w:numId="24">
    <w:abstractNumId w:val="14"/>
  </w:num>
  <w:num w:numId="25">
    <w:abstractNumId w:val="11"/>
  </w:num>
  <w:num w:numId="26">
    <w:abstractNumId w:val="20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30C"/>
    <w:rsid w:val="000535C0"/>
    <w:rsid w:val="00122BE8"/>
    <w:rsid w:val="004C78C6"/>
    <w:rsid w:val="007612D9"/>
    <w:rsid w:val="00786191"/>
    <w:rsid w:val="00795CA8"/>
    <w:rsid w:val="007C2DCD"/>
    <w:rsid w:val="0083125D"/>
    <w:rsid w:val="00872812"/>
    <w:rsid w:val="00886006"/>
    <w:rsid w:val="00933155"/>
    <w:rsid w:val="00A92BA0"/>
    <w:rsid w:val="00AA280F"/>
    <w:rsid w:val="00D85BB0"/>
    <w:rsid w:val="00EC098C"/>
    <w:rsid w:val="00F17F16"/>
    <w:rsid w:val="00F9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30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30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2265</Words>
  <Characters>12912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Evgeny Osipenko</cp:lastModifiedBy>
  <cp:revision>4</cp:revision>
  <dcterms:created xsi:type="dcterms:W3CDTF">2020-05-09T16:27:00Z</dcterms:created>
  <dcterms:modified xsi:type="dcterms:W3CDTF">2021-01-18T10:05:00Z</dcterms:modified>
</cp:coreProperties>
</file>